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1A59" w:rsidRPr="00F76E45" w:rsidRDefault="00C31A59" w:rsidP="00C31A59">
      <w:pPr>
        <w:rPr>
          <w:sz w:val="24"/>
          <w:szCs w:val="24"/>
        </w:rPr>
      </w:pPr>
    </w:p>
    <w:p w:rsidR="00C31A59" w:rsidRPr="00F76E45" w:rsidRDefault="00C31A59" w:rsidP="00C31A59">
      <w:pPr>
        <w:jc w:val="center"/>
        <w:rPr>
          <w:b/>
          <w:sz w:val="24"/>
          <w:szCs w:val="24"/>
        </w:rPr>
      </w:pPr>
      <w:r w:rsidRPr="00F76E45">
        <w:rPr>
          <w:b/>
          <w:sz w:val="24"/>
          <w:szCs w:val="24"/>
        </w:rPr>
        <w:t>BMI WINS CONSENT DECREE BATTLE OVER U.S. DEPARTMENT OF JUSTICE</w:t>
      </w:r>
    </w:p>
    <w:p w:rsidR="00C31A59" w:rsidRPr="00F76E45" w:rsidRDefault="00C31A59" w:rsidP="00C31A59">
      <w:pPr>
        <w:rPr>
          <w:b/>
          <w:sz w:val="24"/>
          <w:szCs w:val="24"/>
        </w:rPr>
      </w:pPr>
      <w:r w:rsidRPr="00F76E45">
        <w:rPr>
          <w:b/>
          <w:sz w:val="24"/>
          <w:szCs w:val="24"/>
        </w:rPr>
        <w:t xml:space="preserve"> </w:t>
      </w:r>
    </w:p>
    <w:p w:rsidR="00C31A59" w:rsidRPr="00F76E45" w:rsidRDefault="00C31A59" w:rsidP="00857212">
      <w:pPr>
        <w:jc w:val="both"/>
        <w:rPr>
          <w:sz w:val="24"/>
          <w:szCs w:val="24"/>
        </w:rPr>
      </w:pPr>
      <w:r w:rsidRPr="00F76E45">
        <w:rPr>
          <w:sz w:val="24"/>
          <w:szCs w:val="24"/>
        </w:rPr>
        <w:t xml:space="preserve">December 19, 2017 -- </w:t>
      </w:r>
      <w:r w:rsidR="0023060B" w:rsidRPr="00F76E45">
        <w:rPr>
          <w:sz w:val="24"/>
          <w:szCs w:val="24"/>
        </w:rPr>
        <w:t xml:space="preserve">Today the Court of Appeals for the Second Circuit </w:t>
      </w:r>
      <w:r w:rsidRPr="00F76E45">
        <w:rPr>
          <w:sz w:val="24"/>
          <w:szCs w:val="24"/>
        </w:rPr>
        <w:t>ruled against the U.S. Department of Justice (DOJ) and affirmed BMI’</w:t>
      </w:r>
      <w:r w:rsidR="0023060B" w:rsidRPr="00F76E45">
        <w:rPr>
          <w:sz w:val="24"/>
          <w:szCs w:val="24"/>
        </w:rPr>
        <w:t>s consent d</w:t>
      </w:r>
      <w:r w:rsidR="00D50E62">
        <w:rPr>
          <w:sz w:val="24"/>
          <w:szCs w:val="24"/>
        </w:rPr>
        <w:t xml:space="preserve">ecree victory. </w:t>
      </w:r>
      <w:r w:rsidRPr="00F76E45">
        <w:rPr>
          <w:sz w:val="24"/>
          <w:szCs w:val="24"/>
        </w:rPr>
        <w:t xml:space="preserve">The Second Circuit agreed with Judge Louis </w:t>
      </w:r>
      <w:r w:rsidR="0023060B" w:rsidRPr="00F76E45">
        <w:rPr>
          <w:sz w:val="24"/>
          <w:szCs w:val="24"/>
        </w:rPr>
        <w:t xml:space="preserve">L. </w:t>
      </w:r>
      <w:r w:rsidRPr="00F76E45">
        <w:rPr>
          <w:sz w:val="24"/>
          <w:szCs w:val="24"/>
        </w:rPr>
        <w:t>Stanton’s September 16, 2016 decision that the BMI consent decree allows for the practice of fractional licensing.</w:t>
      </w:r>
    </w:p>
    <w:p w:rsidR="00CD4DD4" w:rsidRDefault="00C31A59" w:rsidP="00857212">
      <w:pPr>
        <w:jc w:val="both"/>
        <w:rPr>
          <w:sz w:val="24"/>
          <w:szCs w:val="24"/>
        </w:rPr>
      </w:pPr>
      <w:r w:rsidRPr="00F76E45">
        <w:rPr>
          <w:sz w:val="24"/>
          <w:szCs w:val="24"/>
        </w:rPr>
        <w:t>Mike O’Neill, President and CEO of BMI</w:t>
      </w:r>
      <w:r w:rsidR="00117D4C">
        <w:rPr>
          <w:sz w:val="24"/>
          <w:szCs w:val="24"/>
        </w:rPr>
        <w:t>,</w:t>
      </w:r>
      <w:r w:rsidRPr="00F76E45">
        <w:rPr>
          <w:sz w:val="24"/>
          <w:szCs w:val="24"/>
        </w:rPr>
        <w:t xml:space="preserve"> stated:</w:t>
      </w:r>
    </w:p>
    <w:p w:rsidR="00C31A59" w:rsidRPr="00F76E45" w:rsidRDefault="00C31A59" w:rsidP="00857212">
      <w:pPr>
        <w:jc w:val="both"/>
        <w:rPr>
          <w:sz w:val="24"/>
          <w:szCs w:val="24"/>
        </w:rPr>
      </w:pPr>
      <w:r w:rsidRPr="00F76E45">
        <w:rPr>
          <w:sz w:val="24"/>
          <w:szCs w:val="24"/>
        </w:rPr>
        <w:t>“This is a massive victory for songwriters, composers, music publishers and the entire industry.  We have said from the very beginning that BMI’</w:t>
      </w:r>
      <w:bookmarkStart w:id="0" w:name="_GoBack"/>
      <w:bookmarkEnd w:id="0"/>
      <w:r w:rsidRPr="00F76E45">
        <w:rPr>
          <w:sz w:val="24"/>
          <w:szCs w:val="24"/>
        </w:rPr>
        <w:t>s consent decree allowed for fractional licensing</w:t>
      </w:r>
      <w:r w:rsidR="00F76E45">
        <w:rPr>
          <w:sz w:val="24"/>
          <w:szCs w:val="24"/>
        </w:rPr>
        <w:t>,</w:t>
      </w:r>
      <w:r w:rsidRPr="00F76E45">
        <w:rPr>
          <w:sz w:val="24"/>
          <w:szCs w:val="24"/>
        </w:rPr>
        <w:t xml:space="preserve"> and we are incredibly gratified that Judge Stanton and the Second Circuit agreed with </w:t>
      </w:r>
      <w:r w:rsidR="0023060B" w:rsidRPr="00F76E45">
        <w:rPr>
          <w:sz w:val="24"/>
          <w:szCs w:val="24"/>
        </w:rPr>
        <w:t>our pos</w:t>
      </w:r>
      <w:r w:rsidR="00D50E62">
        <w:rPr>
          <w:sz w:val="24"/>
          <w:szCs w:val="24"/>
        </w:rPr>
        <w:t xml:space="preserve">ition. </w:t>
      </w:r>
      <w:r w:rsidR="0023060B" w:rsidRPr="00F76E45">
        <w:rPr>
          <w:sz w:val="24"/>
          <w:szCs w:val="24"/>
        </w:rPr>
        <w:t xml:space="preserve">We thank all </w:t>
      </w:r>
      <w:r w:rsidRPr="00F76E45">
        <w:rPr>
          <w:sz w:val="24"/>
          <w:szCs w:val="24"/>
        </w:rPr>
        <w:t>the songwriters, composers, publishers and organizations who supported us throughout this process, which unfortunately</w:t>
      </w:r>
      <w:r w:rsidR="0023060B" w:rsidRPr="00F76E45">
        <w:rPr>
          <w:sz w:val="24"/>
          <w:szCs w:val="24"/>
        </w:rPr>
        <w:t>, has been</w:t>
      </w:r>
      <w:r w:rsidRPr="00F76E45">
        <w:rPr>
          <w:sz w:val="24"/>
          <w:szCs w:val="24"/>
        </w:rPr>
        <w:t xml:space="preserve"> a nearly two-year distraction from our original intent which was to update our outdated consent decree and</w:t>
      </w:r>
      <w:r w:rsidR="00D50E62">
        <w:rPr>
          <w:sz w:val="24"/>
          <w:szCs w:val="24"/>
        </w:rPr>
        <w:t xml:space="preserve"> modernize music licensing. </w:t>
      </w:r>
      <w:r w:rsidRPr="00F76E45">
        <w:rPr>
          <w:sz w:val="24"/>
          <w:szCs w:val="24"/>
        </w:rPr>
        <w:t>We look forward to our continued efforts to protect and grow the value of music.”</w:t>
      </w:r>
    </w:p>
    <w:p w:rsidR="00C31A59" w:rsidRPr="00F76E45" w:rsidRDefault="00C31A59" w:rsidP="00C31A59">
      <w:pPr>
        <w:rPr>
          <w:sz w:val="24"/>
          <w:szCs w:val="24"/>
        </w:rPr>
      </w:pPr>
    </w:p>
    <w:p w:rsidR="00AF140B" w:rsidRPr="00F76E45" w:rsidRDefault="0023060B" w:rsidP="0023060B">
      <w:pPr>
        <w:jc w:val="center"/>
        <w:rPr>
          <w:sz w:val="24"/>
          <w:szCs w:val="24"/>
        </w:rPr>
      </w:pPr>
      <w:r w:rsidRPr="00F76E45">
        <w:rPr>
          <w:rFonts w:eastAsia="Times New Roman"/>
          <w:sz w:val="24"/>
          <w:szCs w:val="24"/>
        </w:rPr>
        <w:t># # #</w:t>
      </w:r>
    </w:p>
    <w:sectPr w:rsidR="00AF140B" w:rsidRPr="00F76E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40B"/>
    <w:rsid w:val="00117D4C"/>
    <w:rsid w:val="0023060B"/>
    <w:rsid w:val="005E0A0C"/>
    <w:rsid w:val="00615E80"/>
    <w:rsid w:val="006D5169"/>
    <w:rsid w:val="007910CA"/>
    <w:rsid w:val="00857212"/>
    <w:rsid w:val="009A7BCB"/>
    <w:rsid w:val="00AF140B"/>
    <w:rsid w:val="00C31A59"/>
    <w:rsid w:val="00CD4DD4"/>
    <w:rsid w:val="00D50E62"/>
    <w:rsid w:val="00EB6D2B"/>
    <w:rsid w:val="00F76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87B060"/>
  <w15:chartTrackingRefBased/>
  <w15:docId w15:val="{6395A97F-4C06-4869-A43E-BA476586A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31A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805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Fischer, Liz</dc:creator>
  <cp:keywords/>
  <dc:description/>
  <cp:lastModifiedBy>Microsoft Office User</cp:lastModifiedBy>
  <cp:revision>8</cp:revision>
  <dcterms:created xsi:type="dcterms:W3CDTF">2017-12-19T16:17:00Z</dcterms:created>
  <dcterms:modified xsi:type="dcterms:W3CDTF">2017-12-19T16:55:00Z</dcterms:modified>
</cp:coreProperties>
</file>