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FDFF4E" w14:textId="7713EA70" w:rsidR="003B00B7" w:rsidRDefault="00431096" w:rsidP="00034D8F">
      <w:pPr>
        <w:rPr>
          <w:b/>
        </w:rPr>
      </w:pPr>
      <w:r>
        <w:rPr>
          <w:b/>
          <w:noProof/>
        </w:rPr>
        <w:drawing>
          <wp:anchor distT="0" distB="0" distL="114300" distR="114300" simplePos="0" relativeHeight="251658240" behindDoc="0" locked="0" layoutInCell="1" allowOverlap="1" wp14:anchorId="5DD8E8FD" wp14:editId="1C77B6B7">
            <wp:simplePos x="0" y="0"/>
            <wp:positionH relativeFrom="column">
              <wp:posOffset>-862965</wp:posOffset>
            </wp:positionH>
            <wp:positionV relativeFrom="page">
              <wp:posOffset>116840</wp:posOffset>
            </wp:positionV>
            <wp:extent cx="7804785" cy="183134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essRelease-EMMA.jpg"/>
                    <pic:cNvPicPr/>
                  </pic:nvPicPr>
                  <pic:blipFill>
                    <a:blip r:embed="rId8">
                      <a:extLst>
                        <a:ext uri="{28A0092B-C50C-407E-A947-70E740481C1C}">
                          <a14:useLocalDpi xmlns:a14="http://schemas.microsoft.com/office/drawing/2010/main" val="0"/>
                        </a:ext>
                      </a:extLst>
                    </a:blip>
                    <a:stretch>
                      <a:fillRect/>
                    </a:stretch>
                  </pic:blipFill>
                  <pic:spPr>
                    <a:xfrm>
                      <a:off x="0" y="0"/>
                      <a:ext cx="7804785" cy="1831340"/>
                    </a:xfrm>
                    <a:prstGeom prst="rect">
                      <a:avLst/>
                    </a:prstGeom>
                  </pic:spPr>
                </pic:pic>
              </a:graphicData>
            </a:graphic>
            <wp14:sizeRelH relativeFrom="page">
              <wp14:pctWidth>0</wp14:pctWidth>
            </wp14:sizeRelH>
            <wp14:sizeRelV relativeFrom="page">
              <wp14:pctHeight>0</wp14:pctHeight>
            </wp14:sizeRelV>
          </wp:anchor>
        </w:drawing>
      </w:r>
    </w:p>
    <w:p w14:paraId="20B6D38D" w14:textId="49204C17" w:rsidR="00034D8F" w:rsidRDefault="00034D8F" w:rsidP="009C4A29">
      <w:pPr>
        <w:jc w:val="center"/>
        <w:rPr>
          <w:b/>
        </w:rPr>
      </w:pPr>
    </w:p>
    <w:p w14:paraId="3FB3B69C" w14:textId="7DA4A462" w:rsidR="008B6EC2" w:rsidRPr="00994158" w:rsidRDefault="008B6EC2" w:rsidP="009C4A29">
      <w:pPr>
        <w:jc w:val="center"/>
        <w:rPr>
          <w:b/>
        </w:rPr>
      </w:pPr>
      <w:r w:rsidRPr="00994158">
        <w:rPr>
          <w:b/>
        </w:rPr>
        <w:t>ASCAP AND BMI JOIN FORCES TO FIGHT THE DEPARTMENT OF JUSTICE’S INTERPRETATION OF THEIR CONSENT DECREES</w:t>
      </w:r>
    </w:p>
    <w:p w14:paraId="6C714D1F" w14:textId="66B7CBE4" w:rsidR="008B6EC2" w:rsidRDefault="008B6EC2" w:rsidP="009A7674">
      <w:pPr>
        <w:jc w:val="center"/>
      </w:pPr>
    </w:p>
    <w:p w14:paraId="73511BCC" w14:textId="1DE88DE7" w:rsidR="00B619CD" w:rsidRPr="000601C5" w:rsidRDefault="004F087B" w:rsidP="00F24EE9">
      <w:pPr>
        <w:jc w:val="center"/>
        <w:rPr>
          <w:b/>
        </w:rPr>
      </w:pPr>
      <w:r w:rsidRPr="000601C5">
        <w:rPr>
          <w:b/>
        </w:rPr>
        <w:t xml:space="preserve">BMI </w:t>
      </w:r>
      <w:r w:rsidR="00F24EE9" w:rsidRPr="000601C5">
        <w:rPr>
          <w:b/>
        </w:rPr>
        <w:t>to Challenge</w:t>
      </w:r>
      <w:r w:rsidR="00B057CE">
        <w:rPr>
          <w:b/>
        </w:rPr>
        <w:t xml:space="preserve"> 100% Licensing in Federal </w:t>
      </w:r>
      <w:r w:rsidR="00F24EE9" w:rsidRPr="000601C5">
        <w:rPr>
          <w:b/>
        </w:rPr>
        <w:t>Court</w:t>
      </w:r>
    </w:p>
    <w:p w14:paraId="4A673A57" w14:textId="69DE7093" w:rsidR="008B6EC2" w:rsidRPr="000601C5" w:rsidRDefault="008B6EC2">
      <w:pPr>
        <w:rPr>
          <w:b/>
        </w:rPr>
      </w:pPr>
    </w:p>
    <w:p w14:paraId="753600E8" w14:textId="72A0D2D6" w:rsidR="008B7BDD" w:rsidRDefault="00B057CE">
      <w:r>
        <w:t>NEW YORK – (August 4, 2016</w:t>
      </w:r>
      <w:r w:rsidR="00431096">
        <w:t xml:space="preserve">) </w:t>
      </w:r>
      <w:r w:rsidR="008B6EC2">
        <w:t>ASCAP and BMI, the country’s two leading p</w:t>
      </w:r>
      <w:r w:rsidR="00F96702">
        <w:t>erforming rights organizations (</w:t>
      </w:r>
      <w:proofErr w:type="spellStart"/>
      <w:r w:rsidR="00F96702">
        <w:t>PROs</w:t>
      </w:r>
      <w:proofErr w:type="spellEnd"/>
      <w:r w:rsidR="00F96702">
        <w:t>) collectively representing more than one million songwriters, composers and music publishers, have</w:t>
      </w:r>
      <w:r w:rsidR="008B6EC2">
        <w:t xml:space="preserve"> joined forces to fight the Department of Justice’s</w:t>
      </w:r>
      <w:r w:rsidR="009C4A29">
        <w:t xml:space="preserve"> (DOJ)</w:t>
      </w:r>
      <w:r w:rsidR="008B6EC2">
        <w:t xml:space="preserve"> recent interpretation of their respective consent </w:t>
      </w:r>
      <w:r w:rsidR="003F2A19">
        <w:t>decrees and to push for consent decree reform</w:t>
      </w:r>
      <w:r w:rsidR="00994158">
        <w:t>.  United in their belief</w:t>
      </w:r>
      <w:r w:rsidR="008B6EC2">
        <w:t xml:space="preserve"> that the DOJ’s decision to mandate 100% licensing will cause </w:t>
      </w:r>
      <w:r w:rsidR="00994158">
        <w:t xml:space="preserve">unnecessary </w:t>
      </w:r>
      <w:r w:rsidR="008B6EC2">
        <w:t>chaos</w:t>
      </w:r>
      <w:r w:rsidR="00F23ED1">
        <w:t xml:space="preserve"> </w:t>
      </w:r>
      <w:r w:rsidR="00917622">
        <w:t xml:space="preserve">in the marketplace </w:t>
      </w:r>
      <w:r w:rsidR="00F23ED1">
        <w:t xml:space="preserve">and place unfair financial </w:t>
      </w:r>
      <w:r>
        <w:t>burdens and creative constraints</w:t>
      </w:r>
      <w:r w:rsidR="00F23ED1">
        <w:t xml:space="preserve"> on songwriters and composers, </w:t>
      </w:r>
      <w:r w:rsidR="008B7BDD">
        <w:t>the two organizations are purs</w:t>
      </w:r>
      <w:r w:rsidR="00171C5F">
        <w:t>u</w:t>
      </w:r>
      <w:r w:rsidR="008B7BDD">
        <w:t>ing</w:t>
      </w:r>
      <w:r w:rsidR="00171C5F">
        <w:t xml:space="preserve"> a joint campaign</w:t>
      </w:r>
      <w:r w:rsidR="001D7AF5">
        <w:t>:</w:t>
      </w:r>
      <w:r w:rsidR="008B7BDD">
        <w:t xml:space="preserve"> BMI through litigation and AS</w:t>
      </w:r>
      <w:r w:rsidR="003F76E3">
        <w:t>CAP through legislative reform.</w:t>
      </w:r>
    </w:p>
    <w:p w14:paraId="33CDB44D" w14:textId="77777777" w:rsidR="008B7BDD" w:rsidRDefault="008B7BDD"/>
    <w:p w14:paraId="758AB6BA" w14:textId="4B3BB45B" w:rsidR="003D1AA2" w:rsidRPr="007E54A2" w:rsidRDefault="008B6EC2">
      <w:pPr>
        <w:rPr>
          <w:b/>
        </w:rPr>
      </w:pPr>
      <w:r>
        <w:t xml:space="preserve">BMI today announced </w:t>
      </w:r>
      <w:r w:rsidR="00D314C0">
        <w:t xml:space="preserve">it is taking legal action and has </w:t>
      </w:r>
      <w:r w:rsidR="000768CF">
        <w:t xml:space="preserve">initiated </w:t>
      </w:r>
      <w:r w:rsidR="004554C7">
        <w:t>the process to challenge</w:t>
      </w:r>
      <w:r w:rsidR="00F50AA9">
        <w:t xml:space="preserve"> </w:t>
      </w:r>
      <w:r w:rsidR="004554C7">
        <w:t>100% licensing in Federal Court</w:t>
      </w:r>
      <w:r w:rsidR="001D37E7">
        <w:t xml:space="preserve">. </w:t>
      </w:r>
      <w:r w:rsidR="004A6913">
        <w:t xml:space="preserve">Concurrently, ASCAP </w:t>
      </w:r>
      <w:r w:rsidR="00F96702">
        <w:t xml:space="preserve">announced </w:t>
      </w:r>
      <w:r w:rsidR="00171C5F">
        <w:t>that</w:t>
      </w:r>
      <w:r w:rsidR="0026468A">
        <w:t xml:space="preserve"> </w:t>
      </w:r>
      <w:r w:rsidR="00F96702">
        <w:t xml:space="preserve">it will take the lead </w:t>
      </w:r>
      <w:r w:rsidR="00586803">
        <w:t xml:space="preserve">for the two </w:t>
      </w:r>
      <w:proofErr w:type="spellStart"/>
      <w:r w:rsidR="00586803">
        <w:t>PROs</w:t>
      </w:r>
      <w:proofErr w:type="spellEnd"/>
      <w:r w:rsidR="00586803">
        <w:t xml:space="preserve"> </w:t>
      </w:r>
      <w:r w:rsidR="00207BEB">
        <w:t>i</w:t>
      </w:r>
      <w:r w:rsidR="00F96702">
        <w:t>n</w:t>
      </w:r>
      <w:r w:rsidR="003F76E3">
        <w:t xml:space="preserve"> </w:t>
      </w:r>
      <w:r w:rsidR="003F2A19">
        <w:t>pursuing a legislative solution</w:t>
      </w:r>
      <w:r w:rsidR="00B54015">
        <w:t xml:space="preserve"> </w:t>
      </w:r>
      <w:r w:rsidR="00917622">
        <w:t xml:space="preserve">to ensure the continued availability of fractional licensing as well as other </w:t>
      </w:r>
      <w:r w:rsidR="00171C5F">
        <w:t xml:space="preserve">remedies </w:t>
      </w:r>
      <w:r w:rsidR="00917622">
        <w:t xml:space="preserve">to </w:t>
      </w:r>
      <w:r w:rsidR="003F2A19">
        <w:t xml:space="preserve">the </w:t>
      </w:r>
      <w:r w:rsidR="00917622">
        <w:t xml:space="preserve">outdated </w:t>
      </w:r>
      <w:r w:rsidR="003F2A19">
        <w:t xml:space="preserve">consent decree </w:t>
      </w:r>
      <w:r w:rsidR="00917622">
        <w:t xml:space="preserve">regulations </w:t>
      </w:r>
      <w:r w:rsidR="003F2A19">
        <w:t>that disadvantage songwriters and composers in the digital age.</w:t>
      </w:r>
      <w:r w:rsidR="00917622">
        <w:t xml:space="preserve"> </w:t>
      </w:r>
      <w:r w:rsidR="003D1AA2">
        <w:t xml:space="preserve">In its recent public </w:t>
      </w:r>
      <w:r w:rsidR="00E72E75">
        <w:t>statement</w:t>
      </w:r>
      <w:r w:rsidR="003D1AA2">
        <w:t>, the</w:t>
      </w:r>
      <w:r w:rsidR="00773003">
        <w:t xml:space="preserve"> DOJ itself</w:t>
      </w:r>
      <w:r w:rsidR="003D1AA2">
        <w:t xml:space="preserve"> </w:t>
      </w:r>
      <w:r w:rsidR="00773003">
        <w:t xml:space="preserve">called for potential </w:t>
      </w:r>
      <w:r w:rsidR="00A33F1A">
        <w:t>le</w:t>
      </w:r>
      <w:r w:rsidR="0026468A">
        <w:t>gislati</w:t>
      </w:r>
      <w:r w:rsidR="00C42BA4">
        <w:t>ve relief</w:t>
      </w:r>
      <w:r w:rsidR="00586F8D">
        <w:t>.</w:t>
      </w:r>
      <w:r w:rsidR="00171C5F">
        <w:t xml:space="preserve">  </w:t>
      </w:r>
    </w:p>
    <w:p w14:paraId="02C9B045" w14:textId="77777777" w:rsidR="000403B2" w:rsidRDefault="000403B2"/>
    <w:p w14:paraId="0E7BF42D" w14:textId="24A3D7A4" w:rsidR="000E500B" w:rsidRDefault="009A7674">
      <w:r>
        <w:t>Mike O’Neill, President and CEO of BMI, said, “</w:t>
      </w:r>
      <w:r w:rsidR="00DB3F8B">
        <w:t xml:space="preserve">The </w:t>
      </w:r>
      <w:r w:rsidR="00430B5A">
        <w:t>DOJ’s interpretation</w:t>
      </w:r>
      <w:r w:rsidR="00243F61">
        <w:t xml:space="preserve"> </w:t>
      </w:r>
      <w:r w:rsidR="001D37E7">
        <w:t xml:space="preserve">of our consent decree </w:t>
      </w:r>
      <w:r w:rsidR="000601C5">
        <w:t>serves no one</w:t>
      </w:r>
      <w:r w:rsidR="000029D6">
        <w:t>,</w:t>
      </w:r>
      <w:r w:rsidR="00243F61">
        <w:t xml:space="preserve"> not the marketplace, the music publishers, the music users, and most importantly, not our songwriters and composers who now have the government weighing in on their creative and financial</w:t>
      </w:r>
      <w:r w:rsidR="008A6569">
        <w:t xml:space="preserve"> decisions</w:t>
      </w:r>
      <w:r w:rsidR="00243F61">
        <w:t xml:space="preserve">.  </w:t>
      </w:r>
      <w:r w:rsidR="00DB3F8B">
        <w:t>Unlike the DO</w:t>
      </w:r>
      <w:bookmarkStart w:id="0" w:name="_GoBack"/>
      <w:bookmarkEnd w:id="0"/>
      <w:r w:rsidR="00DB3F8B">
        <w:t xml:space="preserve">J, we believe </w:t>
      </w:r>
      <w:r w:rsidR="00F24EE9">
        <w:t xml:space="preserve">that </w:t>
      </w:r>
      <w:r w:rsidR="00DB3F8B">
        <w:t>our consent decree permits fractional licensing, a practice that encourages competition in our industry and fosters creativity and collaboration amo</w:t>
      </w:r>
      <w:r w:rsidR="00FF6942">
        <w:t xml:space="preserve">ng music creators, </w:t>
      </w:r>
      <w:r w:rsidR="00220BBA">
        <w:t xml:space="preserve">a factor </w:t>
      </w:r>
      <w:r w:rsidR="00DB3F8B">
        <w:t>the DOJ completely dismissed</w:t>
      </w:r>
      <w:r w:rsidR="00B057CE">
        <w:t>.  As a result, we have no</w:t>
      </w:r>
      <w:r w:rsidR="00DB3F8B">
        <w:t xml:space="preserve"> recourse </w:t>
      </w:r>
      <w:r w:rsidR="00B057CE">
        <w:t xml:space="preserve">other </w:t>
      </w:r>
      <w:r w:rsidR="00DB3F8B">
        <w:t xml:space="preserve">than to </w:t>
      </w:r>
      <w:r w:rsidR="000E500B">
        <w:t xml:space="preserve">fight </w:t>
      </w:r>
      <w:r w:rsidR="00DB3F8B">
        <w:t>the DOJ’s</w:t>
      </w:r>
      <w:r w:rsidR="000E500B">
        <w:t xml:space="preserve"> interpretation in court.  It won’t be easy, and we know it will take time, but we believe </w:t>
      </w:r>
      <w:r w:rsidR="00F24EE9">
        <w:t xml:space="preserve">that </w:t>
      </w:r>
      <w:r w:rsidR="000E500B">
        <w:t>it is the right thing to do and in the best interest of the industry at large.”</w:t>
      </w:r>
    </w:p>
    <w:p w14:paraId="1D2A722B" w14:textId="77777777" w:rsidR="00C42BA4" w:rsidRDefault="00C42BA4" w:rsidP="00C42BA4"/>
    <w:p w14:paraId="037C2672" w14:textId="452CB3C0" w:rsidR="00C42BA4" w:rsidRPr="00C42BA4" w:rsidRDefault="00C42BA4" w:rsidP="00C42BA4">
      <w:r w:rsidRPr="00C42BA4">
        <w:t>Elizabeth Matthews, ASCAP CEO, stated: “The DOJ</w:t>
      </w:r>
      <w:r w:rsidR="00B057CE">
        <w:t xml:space="preserve"> decision puts the U.S. completely</w:t>
      </w:r>
      <w:r w:rsidRPr="00C42BA4">
        <w:t xml:space="preserve"> out of step with the entire global music marketplace, denie</w:t>
      </w:r>
      <w:r w:rsidR="00312841">
        <w:t>s American music creators their rights</w:t>
      </w:r>
      <w:r w:rsidRPr="00C42BA4">
        <w:t xml:space="preserve">, and potentially disrupts the flow of music without any benefit to the public. That is why ASCAP will work with our allies in Congress, BMI and </w:t>
      </w:r>
      <w:r w:rsidR="00F24EE9">
        <w:t xml:space="preserve">leaders within </w:t>
      </w:r>
      <w:r w:rsidRPr="00C42BA4">
        <w:t xml:space="preserve">the music industry to </w:t>
      </w:r>
      <w:r w:rsidR="00312841">
        <w:t>explore</w:t>
      </w:r>
      <w:r w:rsidRPr="00C42BA4">
        <w:t xml:space="preserve"> </w:t>
      </w:r>
      <w:r w:rsidRPr="00C42BA4">
        <w:lastRenderedPageBreak/>
        <w:t>legislative solutions</w:t>
      </w:r>
      <w:r w:rsidR="00312841">
        <w:t xml:space="preserve"> to </w:t>
      </w:r>
      <w:r w:rsidR="00B057CE">
        <w:t xml:space="preserve">challenge </w:t>
      </w:r>
      <w:r w:rsidR="00312841">
        <w:t>the DOJ’s 100% licensing decision and enact the modifications</w:t>
      </w:r>
      <w:r w:rsidRPr="00C42BA4">
        <w:t xml:space="preserve"> that will </w:t>
      </w:r>
      <w:r w:rsidR="007D1C3D">
        <w:t>protect</w:t>
      </w:r>
      <w:r>
        <w:t xml:space="preserve"> </w:t>
      </w:r>
      <w:r w:rsidRPr="00C42BA4">
        <w:t>songwriters</w:t>
      </w:r>
      <w:r w:rsidR="009044F5">
        <w:t>,</w:t>
      </w:r>
      <w:r w:rsidRPr="00C42BA4">
        <w:t xml:space="preserve"> composers and the music we all love.”</w:t>
      </w:r>
    </w:p>
    <w:p w14:paraId="4453232A" w14:textId="77777777" w:rsidR="008B6EC2" w:rsidRDefault="008B6EC2"/>
    <w:p w14:paraId="4478D14F" w14:textId="7FFD7097" w:rsidR="000C0A76" w:rsidRDefault="000601C5" w:rsidP="000C0A76">
      <w:r>
        <w:t>In a</w:t>
      </w:r>
      <w:r w:rsidR="00F50AA9">
        <w:t xml:space="preserve"> </w:t>
      </w:r>
      <w:r w:rsidR="004554C7">
        <w:t xml:space="preserve">pre-motion letter </w:t>
      </w:r>
      <w:r w:rsidR="00F50AA9">
        <w:t xml:space="preserve">to </w:t>
      </w:r>
      <w:r w:rsidR="004554C7">
        <w:t xml:space="preserve">Federal </w:t>
      </w:r>
      <w:r w:rsidR="000C0A76">
        <w:t xml:space="preserve">Judge </w:t>
      </w:r>
      <w:r w:rsidR="004554C7">
        <w:t xml:space="preserve">Louis </w:t>
      </w:r>
      <w:r w:rsidR="000C0A76">
        <w:t>Stanton</w:t>
      </w:r>
      <w:r w:rsidR="00034D8F">
        <w:t>, BMI advised</w:t>
      </w:r>
      <w:r w:rsidR="001D37E7">
        <w:t xml:space="preserve"> him of a p</w:t>
      </w:r>
      <w:r w:rsidR="00220BBA">
        <w:t xml:space="preserve">roposed </w:t>
      </w:r>
      <w:r w:rsidR="001D37E7">
        <w:t xml:space="preserve">motion to interpret and potentially modify its consent decree.  Specifically, </w:t>
      </w:r>
      <w:r w:rsidR="004554C7">
        <w:t xml:space="preserve">the </w:t>
      </w:r>
      <w:r w:rsidR="00F50AA9">
        <w:t xml:space="preserve">letter </w:t>
      </w:r>
      <w:r w:rsidR="000C0A76">
        <w:t xml:space="preserve">requests the following relief: </w:t>
      </w:r>
    </w:p>
    <w:p w14:paraId="00AD188B" w14:textId="77777777" w:rsidR="000601C5" w:rsidRDefault="000601C5" w:rsidP="000C0A76"/>
    <w:p w14:paraId="6A028F60" w14:textId="54D23F87" w:rsidR="000C0A76" w:rsidRDefault="00844AEF" w:rsidP="000C0A76">
      <w:pPr>
        <w:pStyle w:val="ListParagraph"/>
        <w:numPr>
          <w:ilvl w:val="0"/>
          <w:numId w:val="2"/>
        </w:numPr>
      </w:pPr>
      <w:r>
        <w:t>Determination t</w:t>
      </w:r>
      <w:r w:rsidR="000C0A76">
        <w:t>hat BMI’s consent decree allows for the long</w:t>
      </w:r>
      <w:r w:rsidR="00220BBA">
        <w:t>-</w:t>
      </w:r>
      <w:r w:rsidR="000C0A76">
        <w:t>standing industry p</w:t>
      </w:r>
      <w:r w:rsidR="001A58BE">
        <w:t>ractice of fractional licensing</w:t>
      </w:r>
      <w:r w:rsidR="00207BEB">
        <w:t xml:space="preserve">, or, </w:t>
      </w:r>
    </w:p>
    <w:p w14:paraId="7F43413E" w14:textId="315CCF4D" w:rsidR="000C0A76" w:rsidRDefault="009C4A29" w:rsidP="000C0A76">
      <w:pPr>
        <w:pStyle w:val="ListParagraph"/>
        <w:numPr>
          <w:ilvl w:val="0"/>
          <w:numId w:val="2"/>
        </w:numPr>
      </w:pPr>
      <w:r>
        <w:t>A</w:t>
      </w:r>
      <w:r w:rsidR="004F087B">
        <w:t>lternatively, a</w:t>
      </w:r>
      <w:r>
        <w:t xml:space="preserve">n </w:t>
      </w:r>
      <w:r w:rsidR="00220BBA">
        <w:t>order by the court modifying the decree to</w:t>
      </w:r>
      <w:r w:rsidR="00207BEB">
        <w:t xml:space="preserve"> allow for fractional licensing;</w:t>
      </w:r>
    </w:p>
    <w:p w14:paraId="522AF2E4" w14:textId="56DEDADE" w:rsidR="000C0A76" w:rsidRDefault="00844AEF" w:rsidP="000C0A76">
      <w:pPr>
        <w:pStyle w:val="ListParagraph"/>
        <w:numPr>
          <w:ilvl w:val="0"/>
          <w:numId w:val="2"/>
        </w:numPr>
      </w:pPr>
      <w:r>
        <w:t xml:space="preserve">A reasonable transaction period after a final ruling, if compliance with the DOJ’s interpretation is required.  </w:t>
      </w:r>
    </w:p>
    <w:p w14:paraId="54B4E8F9" w14:textId="77777777" w:rsidR="000C0A76" w:rsidRDefault="000C0A76" w:rsidP="000C0A76"/>
    <w:p w14:paraId="198151F3" w14:textId="77777777" w:rsidR="008039B0" w:rsidRDefault="008039B0" w:rsidP="008039B0">
      <w:pPr>
        <w:rPr>
          <w:rFonts w:eastAsia="Times New Roman"/>
        </w:rPr>
      </w:pPr>
      <w:r>
        <w:rPr>
          <w:rFonts w:eastAsia="Times New Roman"/>
        </w:rPr>
        <w:t>The full copy of BMI’s pre-motion letter can be found </w:t>
      </w:r>
      <w:hyperlink r:id="rId9" w:history="1">
        <w:r>
          <w:rPr>
            <w:rStyle w:val="Hyperlink"/>
            <w:rFonts w:eastAsia="Times New Roman"/>
          </w:rPr>
          <w:t>HERE</w:t>
        </w:r>
      </w:hyperlink>
      <w:r>
        <w:rPr>
          <w:rFonts w:eastAsia="Times New Roman"/>
        </w:rPr>
        <w:t>.</w:t>
      </w:r>
    </w:p>
    <w:p w14:paraId="1131A535" w14:textId="77777777" w:rsidR="008039B0" w:rsidRDefault="008039B0" w:rsidP="00773003"/>
    <w:p w14:paraId="1FF2207B" w14:textId="77C2CEDA" w:rsidR="00773003" w:rsidRDefault="00F67744" w:rsidP="00994158">
      <w:r>
        <w:t>By way of background, i</w:t>
      </w:r>
      <w:r w:rsidR="000C0A76">
        <w:t xml:space="preserve">n a disappointing conclusion of a </w:t>
      </w:r>
      <w:r w:rsidR="00F24EE9">
        <w:t>more than</w:t>
      </w:r>
      <w:r w:rsidR="000C0A76">
        <w:t xml:space="preserve"> </w:t>
      </w:r>
      <w:r>
        <w:t xml:space="preserve">two-and-a-half-year </w:t>
      </w:r>
      <w:r w:rsidR="000C0A76">
        <w:t xml:space="preserve">formal review process, the DOJ recently announced that it has declined to update </w:t>
      </w:r>
      <w:r>
        <w:t>the 75-</w:t>
      </w:r>
      <w:r w:rsidR="00F24EE9">
        <w:t>year-</w:t>
      </w:r>
      <w:r w:rsidR="00312841">
        <w:t xml:space="preserve">old </w:t>
      </w:r>
      <w:r w:rsidR="00E577B9">
        <w:t>ASCAP and BMI</w:t>
      </w:r>
      <w:r w:rsidR="000601C5">
        <w:t xml:space="preserve"> </w:t>
      </w:r>
      <w:r w:rsidR="000C0A76">
        <w:t>consent decrees</w:t>
      </w:r>
      <w:r w:rsidR="00312841">
        <w:t xml:space="preserve"> </w:t>
      </w:r>
      <w:r w:rsidR="000C0A76">
        <w:t>that regu</w:t>
      </w:r>
      <w:r w:rsidR="004F087B">
        <w:t xml:space="preserve">late how </w:t>
      </w:r>
      <w:r w:rsidR="00E577B9">
        <w:t xml:space="preserve">the organizations </w:t>
      </w:r>
      <w:r w:rsidR="004F087B">
        <w:t>operate.  Instead</w:t>
      </w:r>
      <w:r w:rsidR="00FA22D3">
        <w:t>,</w:t>
      </w:r>
      <w:r w:rsidR="004F087B">
        <w:t xml:space="preserve"> it </w:t>
      </w:r>
      <w:r w:rsidR="000C0A76">
        <w:t xml:space="preserve">decided to implement a new requirement </w:t>
      </w:r>
      <w:r w:rsidR="004F087B">
        <w:t xml:space="preserve">mandating that </w:t>
      </w:r>
      <w:r w:rsidR="000C0A76">
        <w:t xml:space="preserve">each PRO license songs in their respective repertoires on a 100% basis – upending the long-standing industry practice of fractional </w:t>
      </w:r>
      <w:r w:rsidR="004F087B">
        <w:t>licensing</w:t>
      </w:r>
      <w:r w:rsidR="000C0A76">
        <w:t xml:space="preserve"> and creating logistical and legal challenges that didn’t previously exist for hundreds of thousands of music creators across the country.</w:t>
      </w:r>
    </w:p>
    <w:p w14:paraId="26D4E05B" w14:textId="77777777" w:rsidR="00773003" w:rsidRDefault="00773003" w:rsidP="00994158"/>
    <w:p w14:paraId="4FAFDC73" w14:textId="77777777" w:rsidR="00994158" w:rsidRDefault="00994158" w:rsidP="004A0CFE"/>
    <w:p w14:paraId="28A8F601" w14:textId="3147B201" w:rsidR="00CF2534" w:rsidRDefault="009C4A29" w:rsidP="009C4A29">
      <w:pPr>
        <w:jc w:val="center"/>
      </w:pPr>
      <w:r>
        <w:t># # #</w:t>
      </w:r>
    </w:p>
    <w:p w14:paraId="7972EDB9" w14:textId="77777777" w:rsidR="00961F0A" w:rsidRPr="00961F0A" w:rsidRDefault="00961F0A" w:rsidP="009C4A29">
      <w:pPr>
        <w:jc w:val="center"/>
        <w:rPr>
          <w:sz w:val="22"/>
          <w:szCs w:val="22"/>
        </w:rPr>
      </w:pPr>
    </w:p>
    <w:p w14:paraId="0DB71A81" w14:textId="6E491932" w:rsidR="00961F0A" w:rsidRPr="00961F0A" w:rsidRDefault="00961F0A" w:rsidP="00961F0A">
      <w:pPr>
        <w:rPr>
          <w:b/>
          <w:sz w:val="22"/>
          <w:szCs w:val="22"/>
        </w:rPr>
      </w:pPr>
      <w:r w:rsidRPr="00961F0A">
        <w:rPr>
          <w:b/>
          <w:sz w:val="22"/>
          <w:szCs w:val="22"/>
        </w:rPr>
        <w:t>ABOUT ASCAP:</w:t>
      </w:r>
    </w:p>
    <w:p w14:paraId="735D03B8" w14:textId="44807CA9" w:rsidR="00961F0A" w:rsidRPr="00961F0A" w:rsidRDefault="00961F0A" w:rsidP="00961F0A">
      <w:pPr>
        <w:rPr>
          <w:sz w:val="22"/>
          <w:szCs w:val="22"/>
        </w:rPr>
      </w:pPr>
      <w:r w:rsidRPr="00961F0A">
        <w:rPr>
          <w:sz w:val="22"/>
          <w:szCs w:val="22"/>
        </w:rPr>
        <w:t>The American Society of Composers, Authors and Publishers (ASCAP) is a professional membership organization of songwriters, composers and music publishers of every kind of music. ASCAP's mission is to license and promote the music of its members and foreign affiliates, obtain fair compensation for the public performance of their works and to distribute the royalties that it collects based upon those performances. ASCAP members write the world's best-loved music and ASCAP has pioneered the efficient licensing of that music to hundreds of thousands of enterprises who use it to add value to their business - from bars, restaurants and retail, to radio, TV and cable, to Internet, mobile services and more. The ASCAP license offers an efficient solution for businesses to legally perform ASCAP music while respecting the right of songwriters and composers to be paid fairly. With 585,000 members representing more than 10 million copyrighted works, ASCAP is the worldwide leader in performance royalties, service and advocacy for songwriters and composers, and the only American performing rights organization (PRO) owned and governed by its writer and publisher members. Learn more and stay in touch at</w:t>
      </w:r>
      <w:hyperlink r:id="rId10" w:history="1">
        <w:r w:rsidRPr="00961F0A">
          <w:rPr>
            <w:rStyle w:val="Hyperlink"/>
            <w:rFonts w:ascii="Calibri" w:hAnsi="Calibri"/>
            <w:sz w:val="22"/>
            <w:szCs w:val="22"/>
          </w:rPr>
          <w:t xml:space="preserve"> www.ascap.com</w:t>
        </w:r>
      </w:hyperlink>
      <w:r w:rsidRPr="00961F0A">
        <w:rPr>
          <w:sz w:val="22"/>
          <w:szCs w:val="22"/>
        </w:rPr>
        <w:t>, on</w:t>
      </w:r>
      <w:hyperlink r:id="rId11" w:history="1">
        <w:r w:rsidRPr="00961F0A">
          <w:rPr>
            <w:rStyle w:val="Hyperlink"/>
            <w:rFonts w:ascii="Calibri" w:hAnsi="Calibri"/>
            <w:sz w:val="22"/>
            <w:szCs w:val="22"/>
          </w:rPr>
          <w:t xml:space="preserve"> Twitter</w:t>
        </w:r>
      </w:hyperlink>
      <w:r w:rsidRPr="00961F0A">
        <w:rPr>
          <w:sz w:val="22"/>
          <w:szCs w:val="22"/>
        </w:rPr>
        <w:t xml:space="preserve"> and</w:t>
      </w:r>
      <w:hyperlink r:id="rId12" w:history="1">
        <w:r w:rsidRPr="00961F0A">
          <w:rPr>
            <w:rStyle w:val="Hyperlink"/>
            <w:rFonts w:ascii="Calibri" w:hAnsi="Calibri"/>
            <w:sz w:val="22"/>
            <w:szCs w:val="22"/>
          </w:rPr>
          <w:t xml:space="preserve"> Instagram</w:t>
        </w:r>
      </w:hyperlink>
      <w:r w:rsidRPr="00961F0A">
        <w:rPr>
          <w:sz w:val="22"/>
          <w:szCs w:val="22"/>
        </w:rPr>
        <w:t xml:space="preserve"> @ASCAP and on</w:t>
      </w:r>
      <w:hyperlink r:id="rId13" w:history="1">
        <w:r w:rsidRPr="00961F0A">
          <w:rPr>
            <w:rStyle w:val="Hyperlink"/>
            <w:rFonts w:ascii="Calibri" w:hAnsi="Calibri"/>
            <w:sz w:val="22"/>
            <w:szCs w:val="22"/>
          </w:rPr>
          <w:t xml:space="preserve"> Facebook</w:t>
        </w:r>
      </w:hyperlink>
      <w:r w:rsidRPr="00961F0A">
        <w:rPr>
          <w:sz w:val="22"/>
          <w:szCs w:val="22"/>
        </w:rPr>
        <w:t>.</w:t>
      </w:r>
    </w:p>
    <w:p w14:paraId="04DAD705" w14:textId="77777777" w:rsidR="00961F0A" w:rsidRPr="00961F0A" w:rsidRDefault="00961F0A" w:rsidP="00961F0A">
      <w:pPr>
        <w:jc w:val="both"/>
        <w:rPr>
          <w:sz w:val="22"/>
          <w:szCs w:val="22"/>
        </w:rPr>
      </w:pPr>
    </w:p>
    <w:p w14:paraId="5A779A81" w14:textId="77777777" w:rsidR="00961F0A" w:rsidRPr="00961F0A" w:rsidRDefault="00961F0A" w:rsidP="00961F0A">
      <w:pPr>
        <w:jc w:val="both"/>
        <w:rPr>
          <w:sz w:val="22"/>
          <w:szCs w:val="22"/>
        </w:rPr>
      </w:pPr>
      <w:r w:rsidRPr="00961F0A">
        <w:rPr>
          <w:b/>
          <w:bCs/>
          <w:sz w:val="22"/>
          <w:szCs w:val="22"/>
        </w:rPr>
        <w:t>ABOUT BMI:</w:t>
      </w:r>
    </w:p>
    <w:p w14:paraId="396F2FD7" w14:textId="77777777" w:rsidR="00961F0A" w:rsidRPr="00961F0A" w:rsidRDefault="00961F0A" w:rsidP="00961F0A">
      <w:pPr>
        <w:jc w:val="both"/>
        <w:rPr>
          <w:sz w:val="22"/>
          <w:szCs w:val="22"/>
        </w:rPr>
      </w:pPr>
      <w:r w:rsidRPr="00961F0A">
        <w:rPr>
          <w:sz w:val="22"/>
          <w:szCs w:val="22"/>
        </w:rPr>
        <w:t xml:space="preserve">Celebrating over 75 years of service to songwriters, composers, music publishers and businesses, Broadcast Music, Inc.® (BMI®) is a global leader in music rights management, serving as an advocate for </w:t>
      </w:r>
      <w:r w:rsidRPr="00961F0A">
        <w:rPr>
          <w:sz w:val="22"/>
          <w:szCs w:val="22"/>
        </w:rPr>
        <w:lastRenderedPageBreak/>
        <w:t xml:space="preserve">the value of music. BMI represents the public performance rights in more than 10.5 million musical works created and owned by more than 700,000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4" w:history="1">
        <w:r w:rsidRPr="00961F0A">
          <w:rPr>
            <w:rStyle w:val="Hyperlink"/>
            <w:sz w:val="22"/>
            <w:szCs w:val="22"/>
          </w:rPr>
          <w:t>www.bmi.com</w:t>
        </w:r>
      </w:hyperlink>
      <w:r w:rsidRPr="00961F0A">
        <w:rPr>
          <w:sz w:val="22"/>
          <w:szCs w:val="22"/>
        </w:rPr>
        <w:t xml:space="preserve">, follow us on Twitter </w:t>
      </w:r>
      <w:hyperlink r:id="rId15" w:history="1">
        <w:r w:rsidRPr="00961F0A">
          <w:rPr>
            <w:rStyle w:val="Hyperlink"/>
            <w:sz w:val="22"/>
            <w:szCs w:val="22"/>
          </w:rPr>
          <w:t>@BMI</w:t>
        </w:r>
      </w:hyperlink>
      <w:r w:rsidRPr="00961F0A">
        <w:rPr>
          <w:sz w:val="22"/>
          <w:szCs w:val="22"/>
        </w:rPr>
        <w:t xml:space="preserve"> </w:t>
      </w:r>
      <w:r w:rsidRPr="00961F0A">
        <w:rPr>
          <w:color w:val="000000"/>
          <w:sz w:val="22"/>
          <w:szCs w:val="22"/>
        </w:rPr>
        <w:t>or stay connected through Broadcast Music, Inc.'s</w:t>
      </w:r>
      <w:hyperlink r:id="rId16" w:history="1">
        <w:r w:rsidRPr="00961F0A">
          <w:rPr>
            <w:rStyle w:val="Hyperlink"/>
            <w:sz w:val="22"/>
            <w:szCs w:val="22"/>
          </w:rPr>
          <w:t> </w:t>
        </w:r>
        <w:r w:rsidRPr="00961F0A">
          <w:rPr>
            <w:rStyle w:val="Hyperlink"/>
            <w:sz w:val="22"/>
            <w:szCs w:val="22"/>
            <w:bdr w:val="none" w:sz="0" w:space="0" w:color="auto" w:frame="1"/>
          </w:rPr>
          <w:t>Facebook page</w:t>
        </w:r>
      </w:hyperlink>
      <w:r w:rsidRPr="00961F0A">
        <w:rPr>
          <w:sz w:val="22"/>
          <w:szCs w:val="22"/>
        </w:rPr>
        <w:t>.</w:t>
      </w:r>
    </w:p>
    <w:p w14:paraId="798B10EF" w14:textId="77777777" w:rsidR="00961F0A" w:rsidRPr="00961F0A" w:rsidRDefault="00961F0A" w:rsidP="00961F0A">
      <w:pPr>
        <w:rPr>
          <w:sz w:val="22"/>
          <w:szCs w:val="22"/>
        </w:rPr>
      </w:pPr>
    </w:p>
    <w:p w14:paraId="24A935A6" w14:textId="77777777" w:rsidR="00961F0A" w:rsidRDefault="00961F0A" w:rsidP="00961F0A">
      <w:pPr>
        <w:rPr>
          <w:sz w:val="22"/>
          <w:szCs w:val="22"/>
        </w:rPr>
      </w:pPr>
    </w:p>
    <w:p w14:paraId="055886DB" w14:textId="15485FCE" w:rsidR="00961F0A" w:rsidRDefault="00961F0A" w:rsidP="00961F0A">
      <w:pPr>
        <w:rPr>
          <w:sz w:val="22"/>
          <w:szCs w:val="22"/>
        </w:rPr>
      </w:pPr>
      <w:r w:rsidRPr="00D94730">
        <w:rPr>
          <w:b/>
          <w:sz w:val="22"/>
          <w:szCs w:val="22"/>
        </w:rPr>
        <w:t>Contact:</w:t>
      </w:r>
      <w:r>
        <w:rPr>
          <w:sz w:val="22"/>
          <w:szCs w:val="22"/>
        </w:rPr>
        <w:tab/>
        <w:t xml:space="preserve">Lauren </w:t>
      </w:r>
      <w:proofErr w:type="spellStart"/>
      <w:r>
        <w:rPr>
          <w:sz w:val="22"/>
          <w:szCs w:val="22"/>
        </w:rPr>
        <w:t>Iossa</w:t>
      </w:r>
      <w:proofErr w:type="spellEnd"/>
      <w:r>
        <w:rPr>
          <w:sz w:val="22"/>
          <w:szCs w:val="22"/>
        </w:rPr>
        <w:t>, ASCAP</w:t>
      </w:r>
      <w:r>
        <w:rPr>
          <w:sz w:val="22"/>
          <w:szCs w:val="22"/>
        </w:rPr>
        <w:br/>
      </w:r>
      <w:r>
        <w:rPr>
          <w:sz w:val="22"/>
          <w:szCs w:val="22"/>
        </w:rPr>
        <w:tab/>
      </w:r>
      <w:r>
        <w:rPr>
          <w:sz w:val="22"/>
          <w:szCs w:val="22"/>
        </w:rPr>
        <w:tab/>
      </w:r>
      <w:hyperlink r:id="rId17" w:history="1">
        <w:r w:rsidRPr="00C35681">
          <w:rPr>
            <w:rStyle w:val="Hyperlink"/>
            <w:sz w:val="22"/>
            <w:szCs w:val="22"/>
          </w:rPr>
          <w:t>liossa@ascap.com</w:t>
        </w:r>
      </w:hyperlink>
    </w:p>
    <w:p w14:paraId="5BBB3A93" w14:textId="3B5D8606" w:rsidR="00961F0A" w:rsidRDefault="00961F0A" w:rsidP="00961F0A">
      <w:pPr>
        <w:rPr>
          <w:sz w:val="22"/>
          <w:szCs w:val="22"/>
        </w:rPr>
      </w:pPr>
      <w:r>
        <w:rPr>
          <w:sz w:val="22"/>
          <w:szCs w:val="22"/>
        </w:rPr>
        <w:tab/>
      </w:r>
      <w:r>
        <w:rPr>
          <w:sz w:val="22"/>
          <w:szCs w:val="22"/>
        </w:rPr>
        <w:tab/>
        <w:t>212-621-6226</w:t>
      </w:r>
    </w:p>
    <w:p w14:paraId="0DEB5CA4" w14:textId="77777777" w:rsidR="00961F0A" w:rsidRDefault="00961F0A" w:rsidP="00961F0A">
      <w:pPr>
        <w:rPr>
          <w:sz w:val="22"/>
          <w:szCs w:val="22"/>
        </w:rPr>
      </w:pPr>
    </w:p>
    <w:p w14:paraId="194DA57F" w14:textId="14D5D96B" w:rsidR="00961F0A" w:rsidRDefault="00961F0A" w:rsidP="00961F0A">
      <w:pPr>
        <w:rPr>
          <w:sz w:val="22"/>
          <w:szCs w:val="22"/>
        </w:rPr>
      </w:pPr>
      <w:r>
        <w:rPr>
          <w:sz w:val="22"/>
          <w:szCs w:val="22"/>
        </w:rPr>
        <w:tab/>
      </w:r>
      <w:r>
        <w:rPr>
          <w:sz w:val="22"/>
          <w:szCs w:val="22"/>
        </w:rPr>
        <w:tab/>
        <w:t>Liz Fischer, BMI</w:t>
      </w:r>
    </w:p>
    <w:p w14:paraId="7029F62C" w14:textId="4EDE3001" w:rsidR="00961F0A" w:rsidRDefault="00961F0A" w:rsidP="00961F0A">
      <w:pPr>
        <w:rPr>
          <w:sz w:val="22"/>
          <w:szCs w:val="22"/>
        </w:rPr>
      </w:pPr>
      <w:r>
        <w:rPr>
          <w:sz w:val="22"/>
          <w:szCs w:val="22"/>
        </w:rPr>
        <w:tab/>
      </w:r>
      <w:r>
        <w:rPr>
          <w:sz w:val="22"/>
          <w:szCs w:val="22"/>
        </w:rPr>
        <w:tab/>
      </w:r>
      <w:hyperlink r:id="rId18" w:history="1">
        <w:r w:rsidRPr="00C35681">
          <w:rPr>
            <w:rStyle w:val="Hyperlink"/>
            <w:sz w:val="22"/>
            <w:szCs w:val="22"/>
          </w:rPr>
          <w:t>lfischer@bmi.com</w:t>
        </w:r>
      </w:hyperlink>
    </w:p>
    <w:p w14:paraId="0C0EA6B8" w14:textId="3FCD9428" w:rsidR="00961F0A" w:rsidRPr="00961F0A" w:rsidRDefault="00961F0A" w:rsidP="00961F0A">
      <w:pPr>
        <w:rPr>
          <w:sz w:val="22"/>
          <w:szCs w:val="22"/>
        </w:rPr>
      </w:pPr>
      <w:r>
        <w:rPr>
          <w:sz w:val="22"/>
          <w:szCs w:val="22"/>
        </w:rPr>
        <w:tab/>
      </w:r>
      <w:r>
        <w:rPr>
          <w:sz w:val="22"/>
          <w:szCs w:val="22"/>
        </w:rPr>
        <w:tab/>
        <w:t>212-220-3160</w:t>
      </w:r>
    </w:p>
    <w:sectPr w:rsidR="00961F0A" w:rsidRPr="00961F0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87716D" w14:textId="77777777" w:rsidR="009829FF" w:rsidRDefault="009829FF" w:rsidP="00C832F5">
      <w:r>
        <w:separator/>
      </w:r>
    </w:p>
  </w:endnote>
  <w:endnote w:type="continuationSeparator" w:id="0">
    <w:p w14:paraId="571278ED" w14:textId="77777777" w:rsidR="009829FF" w:rsidRDefault="009829FF" w:rsidP="00C83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Segoe UI">
    <w:charset w:val="00"/>
    <w:family w:val="swiss"/>
    <w:pitch w:val="variable"/>
    <w:sig w:usb0="E10022FF" w:usb1="C000E47F" w:usb2="00000029" w:usb3="00000000" w:csb0="000001D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8C29EF" w14:textId="77777777" w:rsidR="009829FF" w:rsidRDefault="009829FF" w:rsidP="00C832F5">
      <w:r>
        <w:separator/>
      </w:r>
    </w:p>
  </w:footnote>
  <w:footnote w:type="continuationSeparator" w:id="0">
    <w:p w14:paraId="28CB99A5" w14:textId="77777777" w:rsidR="009829FF" w:rsidRDefault="009829FF" w:rsidP="00C832F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E15280F"/>
    <w:multiLevelType w:val="hybridMultilevel"/>
    <w:tmpl w:val="9E8AB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E0310F5"/>
    <w:multiLevelType w:val="hybridMultilevel"/>
    <w:tmpl w:val="251648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084"/>
    <w:rsid w:val="000029D6"/>
    <w:rsid w:val="000341CC"/>
    <w:rsid w:val="00034D8F"/>
    <w:rsid w:val="000403B2"/>
    <w:rsid w:val="000601C5"/>
    <w:rsid w:val="00075C50"/>
    <w:rsid w:val="000768CF"/>
    <w:rsid w:val="000A7A66"/>
    <w:rsid w:val="000C0A76"/>
    <w:rsid w:val="000C7D64"/>
    <w:rsid w:val="000E500B"/>
    <w:rsid w:val="000E55BE"/>
    <w:rsid w:val="00141E25"/>
    <w:rsid w:val="00161A23"/>
    <w:rsid w:val="00171C5F"/>
    <w:rsid w:val="00181EF1"/>
    <w:rsid w:val="001A58BE"/>
    <w:rsid w:val="001D37E7"/>
    <w:rsid w:val="001D7AF5"/>
    <w:rsid w:val="00207BEB"/>
    <w:rsid w:val="00211619"/>
    <w:rsid w:val="00220BBA"/>
    <w:rsid w:val="002242A4"/>
    <w:rsid w:val="00225FF9"/>
    <w:rsid w:val="00243F61"/>
    <w:rsid w:val="0024662E"/>
    <w:rsid w:val="0026468A"/>
    <w:rsid w:val="002D597B"/>
    <w:rsid w:val="00312841"/>
    <w:rsid w:val="0033554A"/>
    <w:rsid w:val="00360DC2"/>
    <w:rsid w:val="00367CE6"/>
    <w:rsid w:val="0037738E"/>
    <w:rsid w:val="003A5362"/>
    <w:rsid w:val="003B00B7"/>
    <w:rsid w:val="003B2A0B"/>
    <w:rsid w:val="003D1AA2"/>
    <w:rsid w:val="003E6FFC"/>
    <w:rsid w:val="003F2A19"/>
    <w:rsid w:val="003F6B0D"/>
    <w:rsid w:val="003F76E3"/>
    <w:rsid w:val="004106AC"/>
    <w:rsid w:val="00421236"/>
    <w:rsid w:val="00430B5A"/>
    <w:rsid w:val="00431096"/>
    <w:rsid w:val="0044278F"/>
    <w:rsid w:val="004554C7"/>
    <w:rsid w:val="00491887"/>
    <w:rsid w:val="004A0CFE"/>
    <w:rsid w:val="004A6913"/>
    <w:rsid w:val="004E3447"/>
    <w:rsid w:val="004F087B"/>
    <w:rsid w:val="00511380"/>
    <w:rsid w:val="00560047"/>
    <w:rsid w:val="00586803"/>
    <w:rsid w:val="00586F8D"/>
    <w:rsid w:val="005D20AA"/>
    <w:rsid w:val="00601084"/>
    <w:rsid w:val="006018DA"/>
    <w:rsid w:val="006163DA"/>
    <w:rsid w:val="00627DD8"/>
    <w:rsid w:val="00654247"/>
    <w:rsid w:val="00674B8C"/>
    <w:rsid w:val="006845D5"/>
    <w:rsid w:val="00690917"/>
    <w:rsid w:val="006D0A30"/>
    <w:rsid w:val="006D2643"/>
    <w:rsid w:val="006D6948"/>
    <w:rsid w:val="006F3667"/>
    <w:rsid w:val="00700D94"/>
    <w:rsid w:val="007034BE"/>
    <w:rsid w:val="00725F9E"/>
    <w:rsid w:val="00743FA5"/>
    <w:rsid w:val="00747914"/>
    <w:rsid w:val="00773003"/>
    <w:rsid w:val="00777936"/>
    <w:rsid w:val="007C74FD"/>
    <w:rsid w:val="007D1C3D"/>
    <w:rsid w:val="007D34BE"/>
    <w:rsid w:val="007E54A2"/>
    <w:rsid w:val="007E742B"/>
    <w:rsid w:val="008039B0"/>
    <w:rsid w:val="0081497E"/>
    <w:rsid w:val="00844AEF"/>
    <w:rsid w:val="00875784"/>
    <w:rsid w:val="008A6569"/>
    <w:rsid w:val="008B6DF1"/>
    <w:rsid w:val="008B6EC2"/>
    <w:rsid w:val="008B7BDD"/>
    <w:rsid w:val="009044F5"/>
    <w:rsid w:val="00917622"/>
    <w:rsid w:val="00961F0A"/>
    <w:rsid w:val="009655EF"/>
    <w:rsid w:val="009829FF"/>
    <w:rsid w:val="00994158"/>
    <w:rsid w:val="009A7674"/>
    <w:rsid w:val="009C021B"/>
    <w:rsid w:val="009C4A29"/>
    <w:rsid w:val="009F0E3B"/>
    <w:rsid w:val="00A073B5"/>
    <w:rsid w:val="00A33F1A"/>
    <w:rsid w:val="00A709ED"/>
    <w:rsid w:val="00A96F6F"/>
    <w:rsid w:val="00AB22B9"/>
    <w:rsid w:val="00AC5F53"/>
    <w:rsid w:val="00AF019A"/>
    <w:rsid w:val="00B057CE"/>
    <w:rsid w:val="00B54015"/>
    <w:rsid w:val="00B619CD"/>
    <w:rsid w:val="00B87E2A"/>
    <w:rsid w:val="00B97BBC"/>
    <w:rsid w:val="00BC60D4"/>
    <w:rsid w:val="00C30531"/>
    <w:rsid w:val="00C42BA4"/>
    <w:rsid w:val="00C500EC"/>
    <w:rsid w:val="00C6382E"/>
    <w:rsid w:val="00C832F5"/>
    <w:rsid w:val="00C84F6A"/>
    <w:rsid w:val="00C86980"/>
    <w:rsid w:val="00CF2534"/>
    <w:rsid w:val="00D314C0"/>
    <w:rsid w:val="00D35EDB"/>
    <w:rsid w:val="00D806D0"/>
    <w:rsid w:val="00D852BF"/>
    <w:rsid w:val="00D94730"/>
    <w:rsid w:val="00DB3F8B"/>
    <w:rsid w:val="00DB5A44"/>
    <w:rsid w:val="00DC4958"/>
    <w:rsid w:val="00E171CA"/>
    <w:rsid w:val="00E577B9"/>
    <w:rsid w:val="00E72E75"/>
    <w:rsid w:val="00E922BC"/>
    <w:rsid w:val="00E93D3B"/>
    <w:rsid w:val="00EE6662"/>
    <w:rsid w:val="00EF1026"/>
    <w:rsid w:val="00F23ED1"/>
    <w:rsid w:val="00F24EE9"/>
    <w:rsid w:val="00F34EE8"/>
    <w:rsid w:val="00F379E9"/>
    <w:rsid w:val="00F50AA9"/>
    <w:rsid w:val="00F67744"/>
    <w:rsid w:val="00F7428B"/>
    <w:rsid w:val="00F96702"/>
    <w:rsid w:val="00FA22D3"/>
    <w:rsid w:val="00FB021A"/>
    <w:rsid w:val="00FF6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10D0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2534"/>
    <w:pPr>
      <w:ind w:left="720"/>
      <w:contextualSpacing/>
    </w:pPr>
  </w:style>
  <w:style w:type="paragraph" w:styleId="BalloonText">
    <w:name w:val="Balloon Text"/>
    <w:basedOn w:val="Normal"/>
    <w:link w:val="BalloonTextChar"/>
    <w:uiPriority w:val="99"/>
    <w:semiHidden/>
    <w:unhideWhenUsed/>
    <w:rsid w:val="00075C5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5C50"/>
    <w:rPr>
      <w:rFonts w:ascii="Segoe UI" w:hAnsi="Segoe UI" w:cs="Segoe UI"/>
      <w:sz w:val="18"/>
      <w:szCs w:val="18"/>
    </w:rPr>
  </w:style>
  <w:style w:type="paragraph" w:styleId="Header">
    <w:name w:val="header"/>
    <w:basedOn w:val="Normal"/>
    <w:link w:val="HeaderChar"/>
    <w:uiPriority w:val="99"/>
    <w:unhideWhenUsed/>
    <w:rsid w:val="00C832F5"/>
    <w:pPr>
      <w:tabs>
        <w:tab w:val="center" w:pos="4680"/>
        <w:tab w:val="right" w:pos="9360"/>
      </w:tabs>
    </w:pPr>
  </w:style>
  <w:style w:type="character" w:customStyle="1" w:styleId="HeaderChar">
    <w:name w:val="Header Char"/>
    <w:basedOn w:val="DefaultParagraphFont"/>
    <w:link w:val="Header"/>
    <w:uiPriority w:val="99"/>
    <w:rsid w:val="00C832F5"/>
  </w:style>
  <w:style w:type="paragraph" w:styleId="Footer">
    <w:name w:val="footer"/>
    <w:basedOn w:val="Normal"/>
    <w:link w:val="FooterChar"/>
    <w:uiPriority w:val="99"/>
    <w:unhideWhenUsed/>
    <w:rsid w:val="00C832F5"/>
    <w:pPr>
      <w:tabs>
        <w:tab w:val="center" w:pos="4680"/>
        <w:tab w:val="right" w:pos="9360"/>
      </w:tabs>
    </w:pPr>
  </w:style>
  <w:style w:type="character" w:customStyle="1" w:styleId="FooterChar">
    <w:name w:val="Footer Char"/>
    <w:basedOn w:val="DefaultParagraphFont"/>
    <w:link w:val="Footer"/>
    <w:uiPriority w:val="99"/>
    <w:rsid w:val="00C832F5"/>
  </w:style>
  <w:style w:type="character" w:styleId="CommentReference">
    <w:name w:val="annotation reference"/>
    <w:basedOn w:val="DefaultParagraphFont"/>
    <w:uiPriority w:val="99"/>
    <w:semiHidden/>
    <w:unhideWhenUsed/>
    <w:rsid w:val="000768CF"/>
    <w:rPr>
      <w:sz w:val="16"/>
      <w:szCs w:val="16"/>
    </w:rPr>
  </w:style>
  <w:style w:type="paragraph" w:styleId="CommentText">
    <w:name w:val="annotation text"/>
    <w:basedOn w:val="Normal"/>
    <w:link w:val="CommentTextChar"/>
    <w:uiPriority w:val="99"/>
    <w:semiHidden/>
    <w:unhideWhenUsed/>
    <w:rsid w:val="000768CF"/>
    <w:rPr>
      <w:sz w:val="20"/>
      <w:szCs w:val="20"/>
    </w:rPr>
  </w:style>
  <w:style w:type="character" w:customStyle="1" w:styleId="CommentTextChar">
    <w:name w:val="Comment Text Char"/>
    <w:basedOn w:val="DefaultParagraphFont"/>
    <w:link w:val="CommentText"/>
    <w:uiPriority w:val="99"/>
    <w:semiHidden/>
    <w:rsid w:val="000768CF"/>
    <w:rPr>
      <w:sz w:val="20"/>
      <w:szCs w:val="20"/>
    </w:rPr>
  </w:style>
  <w:style w:type="paragraph" w:styleId="CommentSubject">
    <w:name w:val="annotation subject"/>
    <w:basedOn w:val="CommentText"/>
    <w:next w:val="CommentText"/>
    <w:link w:val="CommentSubjectChar"/>
    <w:uiPriority w:val="99"/>
    <w:semiHidden/>
    <w:unhideWhenUsed/>
    <w:rsid w:val="000768CF"/>
    <w:rPr>
      <w:b/>
      <w:bCs/>
    </w:rPr>
  </w:style>
  <w:style w:type="character" w:customStyle="1" w:styleId="CommentSubjectChar">
    <w:name w:val="Comment Subject Char"/>
    <w:basedOn w:val="CommentTextChar"/>
    <w:link w:val="CommentSubject"/>
    <w:uiPriority w:val="99"/>
    <w:semiHidden/>
    <w:rsid w:val="000768CF"/>
    <w:rPr>
      <w:b/>
      <w:bCs/>
      <w:sz w:val="20"/>
      <w:szCs w:val="20"/>
    </w:rPr>
  </w:style>
  <w:style w:type="paragraph" w:styleId="Revision">
    <w:name w:val="Revision"/>
    <w:hidden/>
    <w:uiPriority w:val="99"/>
    <w:semiHidden/>
    <w:rsid w:val="00F67744"/>
  </w:style>
  <w:style w:type="character" w:styleId="Hyperlink">
    <w:name w:val="Hyperlink"/>
    <w:basedOn w:val="DefaultParagraphFont"/>
    <w:uiPriority w:val="99"/>
    <w:unhideWhenUsed/>
    <w:rsid w:val="008039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2533787">
      <w:bodyDiv w:val="1"/>
      <w:marLeft w:val="0"/>
      <w:marRight w:val="0"/>
      <w:marTop w:val="0"/>
      <w:marBottom w:val="0"/>
      <w:divBdr>
        <w:top w:val="none" w:sz="0" w:space="0" w:color="auto"/>
        <w:left w:val="none" w:sz="0" w:space="0" w:color="auto"/>
        <w:bottom w:val="none" w:sz="0" w:space="0" w:color="auto"/>
        <w:right w:val="none" w:sz="0" w:space="0" w:color="auto"/>
      </w:divBdr>
    </w:div>
    <w:div w:id="1281374397">
      <w:bodyDiv w:val="1"/>
      <w:marLeft w:val="0"/>
      <w:marRight w:val="0"/>
      <w:marTop w:val="0"/>
      <w:marBottom w:val="0"/>
      <w:divBdr>
        <w:top w:val="none" w:sz="0" w:space="0" w:color="auto"/>
        <w:left w:val="none" w:sz="0" w:space="0" w:color="auto"/>
        <w:bottom w:val="none" w:sz="0" w:space="0" w:color="auto"/>
        <w:right w:val="none" w:sz="0" w:space="0" w:color="auto"/>
      </w:divBdr>
    </w:div>
    <w:div w:id="1362706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bmi.com/bmifiling" TargetMode="External"/><Relationship Id="rId20" Type="http://schemas.openxmlformats.org/officeDocument/2006/relationships/theme" Target="theme/theme1.xml"/><Relationship Id="rId10" Type="http://schemas.openxmlformats.org/officeDocument/2006/relationships/hyperlink" Target="http://www.ascap.com/" TargetMode="External"/><Relationship Id="rId11" Type="http://schemas.openxmlformats.org/officeDocument/2006/relationships/hyperlink" Target="http://www.twitter.com/ascap" TargetMode="External"/><Relationship Id="rId12" Type="http://schemas.openxmlformats.org/officeDocument/2006/relationships/hyperlink" Target="http://www.instagram.com/ascap" TargetMode="External"/><Relationship Id="rId13" Type="http://schemas.openxmlformats.org/officeDocument/2006/relationships/hyperlink" Target="https://www.facebook.com/ascap/" TargetMode="External"/><Relationship Id="rId14" Type="http://schemas.openxmlformats.org/officeDocument/2006/relationships/hyperlink" Target="http://www.bmi.com" TargetMode="External"/><Relationship Id="rId15" Type="http://schemas.openxmlformats.org/officeDocument/2006/relationships/hyperlink" Target="http://www.twitter.com/bmi" TargetMode="External"/><Relationship Id="rId16" Type="http://schemas.openxmlformats.org/officeDocument/2006/relationships/hyperlink" Target="http://www.facebook.com/broadcastmusicinc" TargetMode="External"/><Relationship Id="rId17" Type="http://schemas.openxmlformats.org/officeDocument/2006/relationships/hyperlink" Target="mailto:liossa@ascap.com" TargetMode="External"/><Relationship Id="rId18" Type="http://schemas.openxmlformats.org/officeDocument/2006/relationships/hyperlink" Target="mailto:lfischer@bmi.com" TargetMode="Externa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3740F9-29AE-5440-9C15-98A3000BE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1023</Words>
  <Characters>5834</Characters>
  <Application>Microsoft Macintosh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Fischer, Liz</dc:creator>
  <cp:lastModifiedBy>Gumer, Caroline</cp:lastModifiedBy>
  <cp:revision>5</cp:revision>
  <cp:lastPrinted>2016-08-03T19:39:00Z</cp:lastPrinted>
  <dcterms:created xsi:type="dcterms:W3CDTF">2016-08-03T23:09:00Z</dcterms:created>
  <dcterms:modified xsi:type="dcterms:W3CDTF">2017-01-26T16:14:00Z</dcterms:modified>
</cp:coreProperties>
</file>